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74" w:rsidRDefault="00A31B74" w:rsidP="00A31B74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E5A" w:rsidRDefault="000F1E5A" w:rsidP="00A31B74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E5A" w:rsidRPr="00A31B74" w:rsidRDefault="000F1E5A" w:rsidP="00A31B74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.75pt">
            <v:imagedata r:id="rId8" o:title="Сканировать10001"/>
          </v:shape>
        </w:pic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Содержание</w:t>
      </w:r>
    </w:p>
    <w:p w:rsidR="00A31B74" w:rsidRPr="00A31B74" w:rsidRDefault="00A31B74" w:rsidP="00A31B74">
      <w:p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A31B74" w:rsidRPr="00A31B74" w:rsidRDefault="00A31B74" w:rsidP="00A31B74">
      <w:pPr>
        <w:shd w:val="clear" w:color="auto" w:fill="FFFFFF"/>
        <w:spacing w:after="0" w:line="36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 о ДОУ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управления организации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содержания и качества подготовки </w:t>
      </w:r>
      <w:proofErr w:type="gramStart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организации учебного процесса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кадрового обеспечения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</w:t>
      </w:r>
      <w:proofErr w:type="spellStart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</w:t>
      </w:r>
      <w:proofErr w:type="spellStart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информационного обеспечения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материально – технической базы</w:t>
      </w:r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A31B74" w:rsidRPr="00A31B74" w:rsidRDefault="00A31B74" w:rsidP="00A31B74">
      <w:pPr>
        <w:numPr>
          <w:ilvl w:val="0"/>
          <w:numId w:val="6"/>
        </w:numPr>
        <w:shd w:val="clear" w:color="auto" w:fill="FFFFFF"/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показателей деятельности ДОУ</w:t>
      </w:r>
    </w:p>
    <w:p w:rsidR="00A31B74" w:rsidRPr="00A31B74" w:rsidRDefault="00A31B74" w:rsidP="00A31B7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Введение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подразделение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программам дошкольного образования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ДОУ)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регулируют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нормативные документы: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 273 -ФЗ;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14.08.2020 № 831 «Об утверждении требований к структуре официального сайта образовательной организации  в информационно -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телекоммуникативной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« Интернет и формату предоставления информации»;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14 июня 2013 г. № 462 г. Москва «Об утверждении Порядка проведения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14 декабря 2017 № 1218"О внесении изменений в Порядок проведения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462".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10.12.2013 года №1324 «Об утверждении показателей деятельности образовательной организации, подлежащей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14.08.2020 № 831 "Об утверждении Требований к структуре официального сайта образовательной организации в информационно – телекоммуникационной сети "Интернет" и формату представления информации".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РФ от 5 августа 2013 г. № 662 «Об осуществлении мониторинга системы образования»;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заведующего ДОУ от 01 февраля 2022 г. № 5  «О проведении 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2021 года»;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утверждено приказом от 01.09.2020 № 42-3;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Плана-графика работ по подготовке и проведению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показателям деятельности за 2021 год.</w:t>
      </w:r>
    </w:p>
    <w:p w:rsidR="00A31B74" w:rsidRPr="00A31B74" w:rsidRDefault="00A31B74" w:rsidP="00A31B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обеспечение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упности и открытости информации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«Совхозная ООШ»  подразделение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осуществления образовательной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программам дошкольного образования (далее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У), а также подготовка отчета о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открытость образовательной организации определена ст. 29 Федерального закона от 29.12.2012г. № 273 ФЗ об образовании в Российской Федерации» пунктом 3.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проводилось за период с 16.01.2023 по 12.04.2023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аналитическую часть и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деятельности ДОУ за 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информационной прозрачности функционирования, доступности и открытости информации о деятельности ДОУ, определение качества и эффективности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выявление объективных тенденций развития ДОУ, оценка эффективности управленческих решений.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proofErr w:type="spellStart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положительных и отрицательных тенденций в образовательной деятельности;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 возникновения проблем и поиск их устранения.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способствует: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Рефлексивной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результатов деятельности педагогического коллектива, осознанию своих целей и задач и степени их достижения;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заявить о своих достижениях, отличительных показателях;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 существующие проблемные зоны;</w:t>
      </w:r>
    </w:p>
    <w:p w:rsidR="00A31B74" w:rsidRPr="00A31B74" w:rsidRDefault="00A31B74" w:rsidP="00A31B7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вектор дальнейшего развития ДОУ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проводится оценка: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образовательной деятельности;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системы управления организацией;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информации: нормативно-правовые документы, рабочие документы, регламентирующие направления деятельности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предъявления информации: отчет о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педагогическим советом на бумажных и электронных носителях.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проведения, сроки, состав комиссии по проведению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приказом заведующего ДОУ.</w:t>
      </w:r>
    </w:p>
    <w:p w:rsidR="00A31B74" w:rsidRPr="00A31B74" w:rsidRDefault="00A31B74" w:rsidP="00A31B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результатах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подразделение для осуществления образовательной деятельности по программам дошкольного образования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комиссией в составе: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 комиссии</w:t>
      </w:r>
    </w:p>
    <w:p w:rsidR="00A31B74" w:rsidRPr="00A31B74" w:rsidRDefault="00A31B74" w:rsidP="00A31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Конценебина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комиссии</w:t>
      </w:r>
    </w:p>
    <w:p w:rsidR="00A31B74" w:rsidRPr="00A31B74" w:rsidRDefault="00A31B74" w:rsidP="00A31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хозяйством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Филиппенкова Н.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1B74" w:rsidRPr="00A31B74" w:rsidRDefault="00A31B74" w:rsidP="00A31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Коншибаева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A31B74" w:rsidRPr="00A31B74" w:rsidRDefault="00A31B74" w:rsidP="00A31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по УВР Клименко П.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</w:p>
    <w:p w:rsidR="00A31B74" w:rsidRPr="00A31B74" w:rsidRDefault="00A31B74" w:rsidP="00A31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Фомина Г.И.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C80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</w:p>
    <w:p w:rsidR="00A31B74" w:rsidRPr="00A31B74" w:rsidRDefault="00A31B74" w:rsidP="00A31B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ДОУ</w:t>
      </w:r>
    </w:p>
    <w:p w:rsidR="00A31B74" w:rsidRPr="00A31B74" w:rsidRDefault="00A31B74" w:rsidP="00A31B7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10490" w:type="dxa"/>
        <w:tblInd w:w="108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  <w:tc>
          <w:tcPr>
            <w:tcW w:w="7371" w:type="dxa"/>
          </w:tcPr>
          <w:p w:rsidR="00A31B74" w:rsidRPr="00A31B74" w:rsidRDefault="00C806D5" w:rsidP="00C806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A31B74">
              <w:rPr>
                <w:rFonts w:ascii="Times New Roman" w:hAnsi="Times New Roman" w:cs="Times New Roman"/>
                <w:sz w:val="24"/>
                <w:szCs w:val="24"/>
              </w:rPr>
              <w:t xml:space="preserve"> ООШ»  подразделение для осуществления образовательной деятельности по программам дошкольного образования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образования администрации муниципального образования Адамовский район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1962 год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462846, Оренбургская область, Адамовский район, поселок Совхозный, улица 8 Марта, дом 6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462846, Оренбургская область, Адамовский район, поселок Совхозный, улица 8 Марта, дом 6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8(35365)26-4-03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71" w:type="dxa"/>
          </w:tcPr>
          <w:p w:rsidR="00A31B74" w:rsidRPr="00A31B74" w:rsidRDefault="009909DD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1B74" w:rsidRPr="00A31B7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Mdou15@adamroo.info</w:t>
              </w:r>
            </w:hyperlink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371" w:type="dxa"/>
          </w:tcPr>
          <w:p w:rsidR="00A31B74" w:rsidRPr="00A31B74" w:rsidRDefault="00C806D5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https://sovhoznaya.orbschool.ru/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371" w:type="dxa"/>
          </w:tcPr>
          <w:p w:rsidR="00A31B74" w:rsidRPr="00A31B74" w:rsidRDefault="00A31B74" w:rsidP="00A31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с 08:00 часов - до 17:00 часов, длительность - 9 часов,</w:t>
            </w:r>
          </w:p>
          <w:p w:rsidR="00A31B74" w:rsidRPr="00A31B74" w:rsidRDefault="00A31B74" w:rsidP="00A31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выходной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371" w:type="dxa"/>
          </w:tcPr>
          <w:p w:rsidR="00A31B74" w:rsidRPr="00A31B74" w:rsidRDefault="00C806D5" w:rsidP="00A31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</w:tcPr>
          <w:p w:rsidR="00A31B74" w:rsidRPr="00A31B74" w:rsidRDefault="00C806D5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Конценебина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A31B74" w:rsidRPr="00A31B74" w:rsidTr="00A31B74">
        <w:tc>
          <w:tcPr>
            <w:tcW w:w="3119" w:type="dxa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7371" w:type="dxa"/>
          </w:tcPr>
          <w:p w:rsidR="00A31B74" w:rsidRPr="00A31B74" w:rsidRDefault="006D07BA" w:rsidP="00A31B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Л035-01248-56/00207464 от 27.12.2022</w:t>
            </w:r>
            <w:r w:rsidR="00A31B74" w:rsidRPr="00A31B74">
              <w:rPr>
                <w:rFonts w:ascii="Times New Roman" w:hAnsi="Times New Roman" w:cs="Times New Roman"/>
                <w:sz w:val="24"/>
                <w:szCs w:val="24"/>
              </w:rPr>
              <w:t xml:space="preserve">  года.</w:t>
            </w:r>
          </w:p>
        </w:tc>
      </w:tr>
    </w:tbl>
    <w:p w:rsidR="00A31B74" w:rsidRPr="00A31B74" w:rsidRDefault="00A31B74" w:rsidP="00A31B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Цель деятельности ДОУ — осуществление</w:t>
      </w:r>
      <w:r w:rsidR="00382A4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образовательной деятельности по </w:t>
      </w:r>
      <w:r w:rsidRPr="00A31B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A31B74" w:rsidRPr="00A31B74" w:rsidRDefault="00A31B74" w:rsidP="00A3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A31B74" w:rsidRPr="00A31B74" w:rsidRDefault="00A31B74" w:rsidP="00A3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sz w:val="28"/>
          <w:lang w:eastAsia="ru-RU"/>
        </w:rPr>
        <w:t>2. Оценка образовательной деятельности</w:t>
      </w:r>
    </w:p>
    <w:p w:rsidR="00A31B74" w:rsidRPr="00A31B74" w:rsidRDefault="00A31B74" w:rsidP="00A31B74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A31B74" w:rsidRPr="00A31B74" w:rsidRDefault="00A31B74" w:rsidP="006D07BA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деятельность в ДОУ организована в соответствии с </w:t>
      </w:r>
      <w:hyperlink r:id="rId10" w:anchor="/document/99/902389617/" w:history="1"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Федеральным законом от 29.12.2012 № 273-ФЗ</w:t>
        </w:r>
      </w:hyperlink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"Об образовании в Российской Федерации«, </w:t>
      </w:r>
      <w:hyperlink r:id="rId11" w:anchor="/document/99/499057887/" w:history="1"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ФГОС дошкольного </w:t>
        </w:r>
        <w:proofErr w:type="gramStart"/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образовани</w:t>
        </w:r>
      </w:hyperlink>
      <w:hyperlink r:id="rId12" w:anchor="/document/99/499057887/" w:history="1"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я</w:t>
        </w:r>
        <w:proofErr w:type="gramEnd"/>
      </w:hyperlink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01.01.2021 года ДОУ функционирует в соответствии с требованиями </w:t>
      </w:r>
      <w:hyperlink r:id="rId13" w:anchor="/document/99/566085656/" w:history="1">
        <w:r w:rsidRPr="00A31B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 2.4.3648-20</w:t>
        </w:r>
      </w:hyperlink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4" w:anchor="/document/99/573500115/ZAP2EI83I9/" w:history="1">
        <w:r w:rsidRPr="00A31B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 1.2.3685-21</w:t>
        </w:r>
      </w:hyperlink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A31B74" w:rsidRPr="00A31B74" w:rsidRDefault="00A31B74" w:rsidP="006D07BA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действует на основании:</w:t>
      </w:r>
    </w:p>
    <w:p w:rsidR="00A31B74" w:rsidRPr="00A31B74" w:rsidRDefault="00A31B74" w:rsidP="006D07B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Устава, утвержденного постановлением администрации МО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Адамовского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06.08.2021 г. №614-п и устава, утвержденного постановлением администрации МО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Адамовского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№1107-И от «27» ноября 2020г.; </w:t>
      </w:r>
    </w:p>
    <w:p w:rsidR="00A31B74" w:rsidRPr="00A31B74" w:rsidRDefault="00A31B74" w:rsidP="006D07B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на право осуществление образовательной деятельнос</w:t>
      </w:r>
      <w:r w:rsidR="006D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6D07BA">
        <w:rPr>
          <w:rFonts w:ascii="Times New Roman" w:hAnsi="Times New Roman" w:cs="Times New Roman"/>
          <w:sz w:val="24"/>
          <w:szCs w:val="24"/>
        </w:rPr>
        <w:t xml:space="preserve">Л035-01248-56/00207464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 министерством образования Ор</w:t>
      </w:r>
      <w:r w:rsidR="006D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енбургской области от 27.12.2022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</w:t>
      </w:r>
      <w:proofErr w:type="gram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бессрочно; </w:t>
      </w:r>
    </w:p>
    <w:p w:rsidR="00A31B74" w:rsidRPr="00DD0615" w:rsidRDefault="00A31B74" w:rsidP="006D07B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 внесении записи Единого государственного реест</w:t>
      </w:r>
      <w:r w:rsidR="00DD0615"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юридических лиц от </w:t>
      </w:r>
      <w:r w:rsid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02.12.2002 </w:t>
      </w:r>
      <w:r w:rsidR="00DD0615"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серия 56 № 001401259</w:t>
      </w: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выданного Межрайонной инспекцией </w:t>
      </w:r>
      <w:r w:rsidR="00DD0615"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налоговой службы №</w:t>
      </w:r>
      <w:r w:rsid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Оренбургской области. </w:t>
      </w:r>
    </w:p>
    <w:p w:rsidR="00A31B74" w:rsidRPr="00DD0615" w:rsidRDefault="00A31B74" w:rsidP="006D07B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на учет в налоговом органе юридического лица, образованного в соответствии с законодательством РФ по месту нахождения на территории РФ, зарегистрирован</w:t>
      </w:r>
      <w:r w:rsidR="00DD0615"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серия 56 № 00349 3158  от 25</w:t>
      </w: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.04.2001 года.</w:t>
      </w:r>
    </w:p>
    <w:p w:rsidR="00A31B74" w:rsidRPr="008C7900" w:rsidRDefault="00A31B74" w:rsidP="008C7900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свидетельства о государственной регистрации права оперативного управления муниципальным имуществом серия 56-АБ № 468111 от «22» декабря 2011 г., </w:t>
      </w:r>
      <w:proofErr w:type="gramStart"/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</w:t>
      </w:r>
      <w:proofErr w:type="gramEnd"/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56-56-03/004/2009-197, площадь 434,8 </w:t>
      </w:r>
      <w:proofErr w:type="spellStart"/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A31B74" w:rsidRPr="008C7900" w:rsidRDefault="00A31B74" w:rsidP="008C7900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 государственной регистрации права безвозмездного пользования на земельный участок серия 56АБ № 537786 от «30» августа 2012 г., кадастровый № 56:02:1001001:1163, площадь 4 469 кв. м.;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 разработаны локальные нормативные акты, касающиеся образовательной деятельности в соответствии с ч.2 ст.30 Федерального закона от 29 декабря 2012 г. № 273-ФЗ "Об образовании в Российской Федерации":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B74" w:rsidRPr="00A31B74" w:rsidRDefault="00A31B74" w:rsidP="00B86340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приема на </w:t>
      </w:r>
      <w:proofErr w:type="gram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образования;</w:t>
      </w:r>
    </w:p>
    <w:p w:rsidR="00A31B74" w:rsidRPr="00A31B74" w:rsidRDefault="00A31B74" w:rsidP="00B86340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режиме занятий обучающихся (воспитанников) ДОУ; </w:t>
      </w:r>
    </w:p>
    <w:p w:rsidR="00A31B74" w:rsidRPr="00A31B74" w:rsidRDefault="00A31B74" w:rsidP="00B86340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условия осуществления перевода, отчисления и восстановления обучающихся (воспитанников) ДОУ; </w:t>
      </w:r>
    </w:p>
    <w:p w:rsidR="00A31B74" w:rsidRPr="00A31B74" w:rsidRDefault="00A31B74" w:rsidP="00B86340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ДОУ и (или) родителями (законными представителями) несовершеннолетних обучающихся (воспитанников); 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деятельность ведется на </w:t>
      </w:r>
      <w:proofErr w:type="gramStart"/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основании утвержденной </w:t>
      </w:r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 совете №2 от 06.09.2022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образования, которая составлена в соответствии с </w:t>
      </w:r>
      <w:hyperlink r:id="rId15" w:anchor="/document/99/499057887/" w:history="1"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ФГОС дошкольного образования</w:t>
        </w:r>
      </w:hyperlink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дошкольного образования составлена с учетом возможностей педагогического коллектива. Анализ профессионального уровня педагогических кадров за 2021 год показал, что в ДОУ создан микроклимат, ориентированный на обмен опытом и сотрудничество, есть возможности для профессионального общения в рамках творческих групп, педагоги ориентированы на самосовершенствование, способны и желают делиться своим практическим опытом, обеспечивающим качество реализации образовательной программы дошкольного образования ДОУ. Программа обеспечивала развитие личности детей дошкольного возраста от 1,5 до 7 лет в различных видах деятельности с учетом их возрастных, индивидуальных психологических и физиологических особенностей и реализовано на государственном языке Российской Федерации – русском.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r w:rsidR="00B863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31.12.2022 год ДОУ посещают 12 воспитанников в возрасте от 1,5 до 7 лет. В ДОУ сформировано 1  разновозрастная группа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Из них:</w:t>
      </w:r>
    </w:p>
    <w:p w:rsidR="00A31B74" w:rsidRPr="00A31B74" w:rsidRDefault="00B86340" w:rsidP="00A31B74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Разновозрастная группа 1,5-7 лет – 12</w:t>
      </w:r>
      <w:r w:rsidR="00A31B74"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</w:p>
    <w:p w:rsidR="00A31B74" w:rsidRPr="00A31B74" w:rsidRDefault="00B86340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2022</w:t>
      </w:r>
      <w:r w:rsidR="00A31B74"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 Детском саду для освоения основной образовательной программы дошкольного образования в условиях самоизоляции было предусмотрено проведение занятий 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форматах — онлайн и предоставление записи в группах </w:t>
      </w:r>
      <w:proofErr w:type="spellStart"/>
      <w:r w:rsidR="00A31B74"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A31B74"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выбора предоставлялось родителям (законным представителям) исходя из имеющихся условий для участия их детей в занятиях.</w:t>
      </w:r>
    </w:p>
    <w:p w:rsidR="00A31B74" w:rsidRPr="00A31B74" w:rsidRDefault="00A31B74" w:rsidP="00A31B74">
      <w:pPr>
        <w:spacing w:after="92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свидетельствует о 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достаточной вовлеченности и понимании родителями ответственности за качество образования своих детей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Кадровый педагогический состав ДОУ</w:t>
      </w:r>
    </w:p>
    <w:tbl>
      <w:tblPr>
        <w:tblStyle w:val="13"/>
        <w:tblW w:w="0" w:type="auto"/>
        <w:tblInd w:w="284" w:type="dxa"/>
        <w:tblLook w:val="04A0" w:firstRow="1" w:lastRow="0" w:firstColumn="1" w:lastColumn="0" w:noHBand="0" w:noVBand="1"/>
      </w:tblPr>
      <w:tblGrid>
        <w:gridCol w:w="3510"/>
        <w:gridCol w:w="4819"/>
        <w:gridCol w:w="1417"/>
      </w:tblGrid>
      <w:tr w:rsidR="00A31B74" w:rsidRPr="00A31B74" w:rsidTr="00A31B74">
        <w:tc>
          <w:tcPr>
            <w:tcW w:w="8329" w:type="dxa"/>
            <w:gridSpan w:val="2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1417" w:type="dxa"/>
            <w:vAlign w:val="center"/>
          </w:tcPr>
          <w:p w:rsidR="00A31B74" w:rsidRPr="00A31B74" w:rsidRDefault="00A31B74" w:rsidP="00A31B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31B74" w:rsidRPr="00A31B74" w:rsidTr="00A31B74">
        <w:tc>
          <w:tcPr>
            <w:tcW w:w="3510" w:type="dxa"/>
            <w:vMerge w:val="restart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образованию</w:t>
            </w: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417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1B74" w:rsidRPr="00A31B74" w:rsidTr="00A31B74">
        <w:tc>
          <w:tcPr>
            <w:tcW w:w="3510" w:type="dxa"/>
            <w:vMerge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1417" w:type="dxa"/>
            <w:vAlign w:val="center"/>
          </w:tcPr>
          <w:p w:rsidR="00A31B74" w:rsidRPr="00A31B74" w:rsidRDefault="00B86340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B74" w:rsidRPr="00A31B74" w:rsidTr="00A31B74">
        <w:tc>
          <w:tcPr>
            <w:tcW w:w="3510" w:type="dxa"/>
            <w:vMerge w:val="restart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стажу</w:t>
            </w: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 до 5 лет </w:t>
            </w:r>
          </w:p>
        </w:tc>
        <w:tc>
          <w:tcPr>
            <w:tcW w:w="1417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1B74" w:rsidRPr="00A31B74" w:rsidTr="00A31B74">
        <w:tc>
          <w:tcPr>
            <w:tcW w:w="3510" w:type="dxa"/>
            <w:vMerge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15 лет</w:t>
            </w:r>
          </w:p>
        </w:tc>
        <w:tc>
          <w:tcPr>
            <w:tcW w:w="1417" w:type="dxa"/>
            <w:vAlign w:val="center"/>
          </w:tcPr>
          <w:p w:rsidR="00A31B74" w:rsidRPr="00A31B74" w:rsidRDefault="00B86340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B74" w:rsidRPr="00A31B74" w:rsidTr="00A31B74">
        <w:tc>
          <w:tcPr>
            <w:tcW w:w="3510" w:type="dxa"/>
            <w:vMerge w:val="restart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17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1B74" w:rsidRPr="00A31B74" w:rsidTr="00A31B74">
        <w:tc>
          <w:tcPr>
            <w:tcW w:w="3510" w:type="dxa"/>
            <w:vMerge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31B74" w:rsidRPr="00A31B74" w:rsidRDefault="00A31B74" w:rsidP="00A31B7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17" w:type="dxa"/>
            <w:vAlign w:val="center"/>
          </w:tcPr>
          <w:p w:rsidR="00A31B74" w:rsidRPr="00A31B74" w:rsidRDefault="00B86340" w:rsidP="00A31B7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31B74" w:rsidRPr="00A31B74" w:rsidRDefault="00B86340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01.09.2022</w:t>
      </w:r>
      <w:r w:rsidR="00A31B74"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4 месяца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B863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20.12.2022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Вместе с тем, родители высказали пожелания по введению мероприятий в календарный план воспитательной работы ДОУ, например — проводить осенние и зимние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мероприятия на открытом воздухе совместно с родителями. Предложения родителей будут рассмотрены и при наличии возможностей ДОУ включены в календарный план воспитательной работы ДОУ на </w:t>
      </w:r>
      <w:r w:rsidR="00B863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второе полугодие 2023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года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выбрать стратег</w:t>
      </w:r>
      <w:r w:rsidR="00B863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ию воспитательной работы, в 2022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A31B74" w:rsidRPr="00A31B74" w:rsidRDefault="00A31B74" w:rsidP="00A31B7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семей по составу</w:t>
      </w:r>
    </w:p>
    <w:tbl>
      <w:tblPr>
        <w:tblW w:w="4923" w:type="pct"/>
        <w:jc w:val="center"/>
        <w:tblInd w:w="-115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2410"/>
        <w:gridCol w:w="3825"/>
      </w:tblGrid>
      <w:tr w:rsidR="00A31B74" w:rsidRPr="00DD0615" w:rsidTr="00DD0615">
        <w:trPr>
          <w:jc w:val="center"/>
        </w:trPr>
        <w:tc>
          <w:tcPr>
            <w:tcW w:w="200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83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31B74" w:rsidRPr="00DD0615" w:rsidTr="00DD0615">
        <w:trPr>
          <w:jc w:val="center"/>
        </w:trPr>
        <w:tc>
          <w:tcPr>
            <w:tcW w:w="200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DD7C9C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DD7C9C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="00A31B74"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31B74" w:rsidRPr="00DD0615" w:rsidTr="00DD0615">
        <w:trPr>
          <w:jc w:val="center"/>
        </w:trPr>
        <w:tc>
          <w:tcPr>
            <w:tcW w:w="200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Неполная</w:t>
            </w:r>
            <w:proofErr w:type="gramEnd"/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1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9F1317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9F1317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A31B74"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31B74" w:rsidRPr="00DD0615" w:rsidTr="00DD0615">
        <w:trPr>
          <w:jc w:val="center"/>
        </w:trPr>
        <w:tc>
          <w:tcPr>
            <w:tcW w:w="200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Неполная</w:t>
            </w:r>
            <w:proofErr w:type="gramEnd"/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1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0,0 %</w:t>
            </w:r>
          </w:p>
        </w:tc>
      </w:tr>
      <w:tr w:rsidR="00A31B74" w:rsidRPr="00DD0615" w:rsidTr="00DD0615">
        <w:trPr>
          <w:jc w:val="center"/>
        </w:trPr>
        <w:tc>
          <w:tcPr>
            <w:tcW w:w="200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0,0 %</w:t>
            </w:r>
          </w:p>
        </w:tc>
      </w:tr>
    </w:tbl>
    <w:p w:rsidR="00A31B74" w:rsidRPr="00DD0615" w:rsidRDefault="00A31B74" w:rsidP="00A31B74">
      <w:pPr>
        <w:spacing w:after="92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1985"/>
        <w:gridCol w:w="5715"/>
      </w:tblGrid>
      <w:tr w:rsidR="00A31B74" w:rsidRPr="00DD0615" w:rsidTr="00A31B74">
        <w:trPr>
          <w:jc w:val="center"/>
        </w:trPr>
        <w:tc>
          <w:tcPr>
            <w:tcW w:w="2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57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31B74" w:rsidRPr="00DD0615" w:rsidTr="00A31B74">
        <w:trPr>
          <w:jc w:val="center"/>
        </w:trPr>
        <w:tc>
          <w:tcPr>
            <w:tcW w:w="2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9F1317" w:rsidP="009F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A31B74"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31B74" w:rsidRPr="00DD0615" w:rsidTr="00A31B74">
        <w:trPr>
          <w:jc w:val="center"/>
        </w:trPr>
        <w:tc>
          <w:tcPr>
            <w:tcW w:w="2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DD7C9C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DD0615" w:rsidP="00D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="00A31B74"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31B74" w:rsidRPr="00A31B74" w:rsidTr="00A31B74">
        <w:trPr>
          <w:jc w:val="center"/>
        </w:trPr>
        <w:tc>
          <w:tcPr>
            <w:tcW w:w="2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A31B74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DD0615" w:rsidRDefault="009F1317" w:rsidP="00A31B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DD0615" w:rsidP="00D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  <w:r w:rsidR="00A31B74" w:rsidRPr="00DD06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A31B74" w:rsidRPr="00A31B74" w:rsidRDefault="00A31B74" w:rsidP="00A31B74">
      <w:pPr>
        <w:spacing w:after="92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ДОУ.</w:t>
      </w:r>
    </w:p>
    <w:p w:rsid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осуществлялись дополнительные услуги, которые представлены дополнительны</w:t>
      </w:r>
      <w:r w:rsid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общеразвивающими программами:</w:t>
      </w:r>
    </w:p>
    <w:p w:rsidR="00DD0615" w:rsidRPr="00DD0615" w:rsidRDefault="00DD0615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«Азбука безопасности»</w:t>
      </w:r>
      <w:r w:rsidRPr="00DD06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 создаются условия для социальной практики ребенка в его реальной жизни, накопления нравственного и практического опыта.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разработаны ДОУ самостоятельно, направлены на удовлетворение индивидуальных потребностей воспитанников в физическом и художественно – эстетическом, творческом развитии обучающихся.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общеобразовательные общеразвивающие программы реализовались за рамками освоения образовательной Программы дошкольного образования ДОУ.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 ДОУ  образовательная деятельность строилась в соответствии с законодательством РФ в сфере образования, что определяет его стабильное функционирование, достаточную вовлеченность всех участников образовательных отношений в про</w:t>
      </w:r>
      <w:r w:rsidR="00D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 дошкольного образования.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left="81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3. Оценка системы управления организации</w:t>
      </w:r>
    </w:p>
    <w:p w:rsidR="00A31B74" w:rsidRPr="00A31B74" w:rsidRDefault="00A31B74" w:rsidP="00A31B74">
      <w:pPr>
        <w:spacing w:after="0" w:line="240" w:lineRule="auto"/>
        <w:ind w:left="81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ДОУ осуществляется на принципе единоначалия и коллегиальности, с учетом мнения всех участников образовательных отношений, в соответствии с действующим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года № 273-ФЗ.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Общее руководство Учреждением осуществляет руководите</w:t>
      </w:r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ль – директор школы </w:t>
      </w:r>
      <w:proofErr w:type="spellStart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Конценебина</w:t>
      </w:r>
      <w:proofErr w:type="spellEnd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Л.Н.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ДОУ сформированы коллегиальные органы управления:</w:t>
      </w:r>
    </w:p>
    <w:p w:rsidR="00A31B74" w:rsidRPr="00A31B74" w:rsidRDefault="00A31B74" w:rsidP="00A31B74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ДОУ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</w:t>
      </w:r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воспитатель – </w:t>
      </w:r>
      <w:proofErr w:type="spellStart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Коншибаева</w:t>
      </w:r>
      <w:proofErr w:type="spellEnd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</w:t>
      </w:r>
    </w:p>
    <w:p w:rsidR="00A31B74" w:rsidRPr="00A31B74" w:rsidRDefault="00A31B74" w:rsidP="00A31B74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трудового коллектива –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полномочия работников ДОУ, в состав Общего собрания входят все работники ДОУ. Председателем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Тимирбаева</w:t>
      </w:r>
      <w:proofErr w:type="spellEnd"/>
      <w:r w:rsidR="00B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A31B74" w:rsidRPr="00A31B74" w:rsidRDefault="00A31B74" w:rsidP="00A31B74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совет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 с целью реализации права родителей (законных представителей) несовершеннолетних воспитанников, педагогических работников на участие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управлении ДОУ, развитие социального партнёрства между всеми заинтересованными сторонами образовательных отношений.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законодательством Российской Федерации. Деятельность коллегиальных органов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осуществляется в соответствии с Положением об Общем собрании работников, Положением о Педагогическом совете ДОУ, Положением о совете родителей ДОУ.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Административно-управленческую работу детского сада обеспечивает административная группа:</w:t>
      </w:r>
    </w:p>
    <w:p w:rsidR="00A31B74" w:rsidRPr="00A31B74" w:rsidRDefault="00B86340" w:rsidP="00A31B74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A31B74" w:rsidRPr="00A31B74" w:rsidRDefault="00A31B74" w:rsidP="00A31B74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A31B74" w:rsidRPr="00A31B74" w:rsidRDefault="00A31B74" w:rsidP="00A31B74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хозяйством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выстроена структура управления в соответствии с целями и содержанием работы учреждения, направленные на разумное использование самоценного периода дошкольного детства, для всестороннего развития ребенка.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функции управления (прогнозирование, планирование, организация, регулирование, контроль, анализ, коррекция, стимулирование) обоснованы любыми изменениями содержания работы ДОУ и направлены на достижение оптимального результата.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Обновлены локальные акты (положения) регулирующие деятельность ДОУ, должностные инструкции сотрудников, инструкции по охране труда и технике безопасности.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 по разделу</w:t>
      </w:r>
    </w:p>
    <w:p w:rsidR="00A31B74" w:rsidRPr="00A31B74" w:rsidRDefault="00DD0615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 итогам 2022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 система управления 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A31B74" w:rsidRPr="00A31B74" w:rsidRDefault="00A31B74" w:rsidP="00A31B7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Оценка содержания и качества подготовки </w:t>
      </w:r>
      <w:proofErr w:type="gramStart"/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за отчетный период показали, что условия реализации образовательной Программы дошкольного образования ДОУ полностью соответствовали требованиям ФГОС ДО и позволяли качественно решать задачи обучения и воспитания дошкольников по всем образовательным областям в полном объеме.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усвоения детьми образовательной Программы дошкольного образования ДОУ следующие:</w:t>
      </w:r>
    </w:p>
    <w:p w:rsidR="00A31B74" w:rsidRPr="00A31B74" w:rsidRDefault="00B86340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Дети раннего возраста от 1,5</w:t>
      </w:r>
      <w:r w:rsidR="00A31B74" w:rsidRPr="00A31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3 лет: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28646D28" wp14:editId="2FBC5619">
            <wp:extent cx="5261610" cy="140970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2. Дети младшего дошкольного возраста от 3 до 4 лет: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4CF06991" wp14:editId="3E0EB3AC">
            <wp:extent cx="5627370" cy="1356360"/>
            <wp:effectExtent l="1905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3. Дети среднего дошкольного возраста от 4 до 5 лет: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047C40B0" wp14:editId="2DCA4182">
            <wp:extent cx="5901690" cy="11734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4. Дети старшего дошкольного возраста от 5 до 6 лет: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4C28FD0C" wp14:editId="5B808F7F">
            <wp:extent cx="5859780" cy="1181100"/>
            <wp:effectExtent l="19050" t="0" r="266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5. Дети старшего дошкольного возраста от 6 до 7 лет: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704CF9AE" wp14:editId="541370BC">
            <wp:extent cx="5859780" cy="1173480"/>
            <wp:effectExtent l="19050" t="0" r="2667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уровня усвоения П</w:t>
      </w:r>
      <w:r w:rsidR="00D71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ДОУ обучающимися в 2022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проведены мероприятия, согласно годовому плану. Однако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определилось проблемное поле, на которое следует обратить внимание в 202</w:t>
      </w:r>
      <w:r w:rsidR="00D712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художественно – эстетическое и социально – коммуникативное развитие детей дошкольного возраста.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усвоения дополнительных общеобразовательных общеразвивающих программ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Кружок «Юный эколог»: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усвоения:</w:t>
      </w:r>
    </w:p>
    <w:p w:rsidR="00A31B74" w:rsidRPr="00A31B74" w:rsidRDefault="00D53FC7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обследования: апрель 2023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2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Всего: 11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ребенка.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кружка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проводились в соответствии с перспективным планом.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Кружковые</w:t>
      </w:r>
      <w:r w:rsidRPr="00A31B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проводились в</w:t>
      </w:r>
      <w:r w:rsidRPr="00A31B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территории детского сада. Использовали такие методы непосредственного познания как наблюдение, экспериментирование, опыты, организация поисковой и исследовательской деятельности, решение проблемных ситуаций. Наблюдения, которые организовывались в ходе занятий, являются основой и составляющей частью всей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к. целенаправленные наблюдения за живой и неживой природой в разное время года дают возможность сравнивать наблюдаемые объекты, определить влияние природы на изменение этих объектов.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детей </w:t>
      </w:r>
      <w:proofErr w:type="gramStart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сформированы знания о природе они понимают</w:t>
      </w:r>
      <w:proofErr w:type="gramEnd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окружающем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мире всё 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взаимосвязано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неживая природа, растения, животные, человек.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различных заданий показало, что отношение детей к природе </w:t>
      </w:r>
      <w:r w:rsidRPr="00A31B7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 суждениях)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положительные</w:t>
      </w:r>
      <w:proofErr w:type="gramEnd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хотят бережно относиться к растениям и животным, могут отказаться от желаемого ради спасения живого существа. До</w:t>
      </w:r>
      <w:proofErr w:type="gramStart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лг взр</w:t>
      </w:r>
      <w:proofErr w:type="gramEnd"/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ослых закрепить это желание, сделать его осознанным.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получения более высоких результатов в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планируем продолжать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 по</w:t>
      </w:r>
      <w:r w:rsidRPr="00A31B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экологизации</w:t>
      </w:r>
      <w:proofErr w:type="spellEnd"/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развивающей среды</w:t>
      </w:r>
      <w:r w:rsidRPr="00A31B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A31B7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(создание новых элементов среды)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Использовать в своей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фотосъёмку в природе.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кружок « Пальчиковые игры»: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кружка</w:t>
      </w:r>
      <w:r w:rsidRPr="00A31B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проводились в соответствии с перспективным планом.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Малыши, которые регулярно занимаются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пальчиковой гимнастикой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быстрее учатся писать, лучше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говорят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обладают хорошей памятью, развивают координацию движений, скорее успокаиваются после стресса.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состоит в том, чтобы организовать общение ребенка с кем – либо в процессе игровой деятельности, обогащать словарь детей.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 </w:t>
      </w:r>
      <w:r w:rsidRPr="00A31B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пальчиками</w:t>
      </w:r>
      <w:r w:rsidRPr="00A31B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31B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создают благоприятный эмоциональный фон, 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развивается координация движений, совершенствуется деятельность артикуляционных органов губ, языка, нижней челюсти.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можно сказать, что пальчики у детей становятся более ловкими, гибкими, дети быстрее овладевают сложными упражнениями, речь детей значительно улучшилась.</w:t>
      </w:r>
    </w:p>
    <w:p w:rsidR="00A31B74" w:rsidRPr="00A31B74" w:rsidRDefault="00A31B74" w:rsidP="00A3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данном направлении будет продолжена, ведь она актуальна в любом возрасте, так как в процессе овладения пальчиковыми играми у малышей формируется память, мышление, воображение и внимание.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Анализ адаптации вновь принятых детей.</w:t>
      </w:r>
    </w:p>
    <w:p w:rsidR="00A31B74" w:rsidRPr="00A31B74" w:rsidRDefault="00D712DE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ДОУ было принято 3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дошкольного возраста. Результаты адаптации свидетельствуют об успешном </w:t>
      </w:r>
      <w:proofErr w:type="spellStart"/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педагогическом сопровождении детей раннего и младшего дошкольног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возраста: лёгкая адаптация – 1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33,3 %; средняя адаптация –  2 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66,6 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%; адаптация тяжёлая – нет.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освоение образовательной Программы дошкольного образования и дополнительных общеобразовательных общеразвивающих программ в ДОУ осуществлялось достаточно равномерно. Активность всех участников образовательного процесса, комплексность и дифференцированный подход к детям, использование разнообразных методов и приёмов коррекционной,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поддержки позволили достичь положительной динамики в развитии детей за отчетный год. </w:t>
      </w:r>
    </w:p>
    <w:p w:rsidR="00A31B74" w:rsidRPr="00A31B74" w:rsidRDefault="00D712DE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2023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продолжить освоение новых подходов к содержанию, формам, методам и средствам дошкольного образования в соответствии с требованиями ФГОС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активизировать работу по обмену опытом в организации социально – коммуникативного и художественно – эстетического развития детей;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работать над совершенствованием приемов педагогической техники для развития устойчивой познавательной мотивации, необходимой при обучении в школе (постоянно, педагоги ДОУ);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продолжить работу по обновлению системы мониторинговых исследований в рамках внутренней системы оценки качества образования.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r w:rsidRPr="00A3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учебного процесса.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A31B74" w:rsidRPr="00A31B74" w:rsidRDefault="00A31B74" w:rsidP="00A31B74">
      <w:pPr>
        <w:numPr>
          <w:ilvl w:val="0"/>
          <w:numId w:val="11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A31B74" w:rsidRPr="00A31B74" w:rsidRDefault="00A31B74" w:rsidP="00A31B74">
      <w:pPr>
        <w:numPr>
          <w:ilvl w:val="0"/>
          <w:numId w:val="11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21" w:anchor="/document/99/573500115/ZAP2EI83I9/" w:history="1">
        <w:r w:rsidRPr="00A31B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 1.2.3685-21</w:t>
        </w:r>
      </w:hyperlink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составляет:</w:t>
      </w:r>
    </w:p>
    <w:p w:rsidR="00A31B74" w:rsidRPr="00A31B74" w:rsidRDefault="00A31B74" w:rsidP="00A31B74">
      <w:pPr>
        <w:numPr>
          <w:ilvl w:val="0"/>
          <w:numId w:val="12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1,5 до 3 лет — до 10 мин;</w:t>
      </w:r>
    </w:p>
    <w:p w:rsidR="00A31B74" w:rsidRPr="00A31B74" w:rsidRDefault="00A31B74" w:rsidP="00A31B74">
      <w:pPr>
        <w:numPr>
          <w:ilvl w:val="0"/>
          <w:numId w:val="12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3 до 4 лет — до 15 мин;</w:t>
      </w:r>
    </w:p>
    <w:p w:rsidR="00A31B74" w:rsidRPr="00A31B74" w:rsidRDefault="00A31B74" w:rsidP="00A31B74">
      <w:pPr>
        <w:numPr>
          <w:ilvl w:val="0"/>
          <w:numId w:val="12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4 до 5 лет — до 20 мин;</w:t>
      </w:r>
    </w:p>
    <w:p w:rsidR="00A31B74" w:rsidRPr="00A31B74" w:rsidRDefault="00A31B74" w:rsidP="00A31B74">
      <w:pPr>
        <w:numPr>
          <w:ilvl w:val="0"/>
          <w:numId w:val="12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5 до 6 лет — до 25 мин;</w:t>
      </w:r>
    </w:p>
    <w:p w:rsidR="00A31B74" w:rsidRPr="00A31B74" w:rsidRDefault="00A31B74" w:rsidP="00A31B74">
      <w:pPr>
        <w:numPr>
          <w:ilvl w:val="0"/>
          <w:numId w:val="12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6 до 7 лет — до 30 мин.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 допустить распространения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администрация ДОУ  в 2021 году продолжила соблюдать ограничительные и профилактические меры в соответствии с </w:t>
      </w:r>
      <w:hyperlink r:id="rId22" w:anchor="/document/99/565231806/" w:tgtFrame="_self" w:history="1">
        <w:r w:rsidRPr="00A31B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 3.1/2.4.3598-20</w:t>
        </w:r>
      </w:hyperlink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ДОУ уведомляет территориальный орган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A31B74" w:rsidRPr="00A31B74" w:rsidRDefault="00A31B74" w:rsidP="00A31B74">
      <w:pPr>
        <w:numPr>
          <w:ilvl w:val="0"/>
          <w:numId w:val="13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создания комфортных условий для пребывания детей в ДОУ, а также оптимального распределения времени, отведенного на занятия, совместную образовательную деятельность педагога с детьми в режимные моменты и самостоятельную деятельность, периоды приема пищи и дневной сон в образовательном учреждении разработан режим дня на теплый и холодный период.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воспитанники ДОУ, согласно системе организационно – методического сопровождения образовательной Программы дошкольного образования разделены на возрастные группы в соответствии с закономерностями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физиологического развития каждого ребенка. Преемственность программ в возрастных группах обеспечивалась цикличностью прохождения программного материала с последующим усложнением в соответствии с возрастом воспитанников.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оздоровительная работа осуществлялась с 1 июня по 31 августа в соответствии с календарным учебным графиком. Во время летнего оздоровительного периода занятия не проводились, кроме занятий "Физическая культура" и "Музыка".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учебного процесса педагоги создавали необходимые условия для физического, социального, познавательного, интеллектуального и творческого развития каждого ребёнка, формирования его личностных качеств согласно индивидуальной траектории развития.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ДОУ соблюдали современные подходы к организации учебного процесса: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выделение в качестве ведущей в образовательном процессе диалогической формы общения взрослого с детьми, детей между собой;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обеспечение развития активности, инициативности ребенка, формирование уважения и доверия к взрослому; − обеспечение двигательной активности детей в различных формах;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использование многообразных форм организации обучения, включающих разные специфически детские виды деятельности;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обеспечение взаимосвязи занятий с повседневной жизнью детей, их самостоятельной деятельностью (игровой, художественной, конструктивной и др.)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использование методов, активизирующих мышление, воображение и поисковую деятельность детей;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введение в обучение элементов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задач открытого типа, имеющих разные варианты решений;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использование игровых приемов, создание эмоционально значимых для детей ситуаций.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оценка организации учебного процесса достаточно</w:t>
      </w:r>
      <w:r w:rsidR="007E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высокая. Учебный процесс в 2022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построен в соответствии с требованиями </w:t>
      </w:r>
      <w:hyperlink r:id="rId23" w:anchor="/document/99/573500115/ZAP2EI83I9/" w:history="1">
        <w:r w:rsidRPr="00A31B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 1.2.3685-21</w:t>
        </w:r>
      </w:hyperlink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 на создание благоприятных условий развития детей с учетом возрастных, индивидуальных особенностей и склонностей, на развитие способностей и творческого потенциала каждого ребёнка, в том числе детей – инвалидов.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 Оценка качества кадрового обеспечения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7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педагогов в ДОУ составило 1 человек:  1 воспитатель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, , 0 музыкальных руководителя.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31B74" w:rsidRPr="00A31B74" w:rsidTr="00A31B74">
        <w:tc>
          <w:tcPr>
            <w:tcW w:w="3474" w:type="dxa"/>
          </w:tcPr>
          <w:p w:rsidR="00A31B74" w:rsidRPr="00A31B74" w:rsidRDefault="00A31B74" w:rsidP="00A31B74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Перечень кадровых работников</w:t>
            </w:r>
          </w:p>
        </w:tc>
        <w:tc>
          <w:tcPr>
            <w:tcW w:w="3474" w:type="dxa"/>
          </w:tcPr>
          <w:p w:rsidR="00A31B74" w:rsidRPr="00A31B74" w:rsidRDefault="00A31B74" w:rsidP="00A31B74">
            <w:pPr>
              <w:ind w:hanging="72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По штатному расписанию (в ед.)</w:t>
            </w:r>
          </w:p>
        </w:tc>
        <w:tc>
          <w:tcPr>
            <w:tcW w:w="3474" w:type="dxa"/>
          </w:tcPr>
          <w:p w:rsidR="00A31B74" w:rsidRPr="00A31B74" w:rsidRDefault="00A31B74" w:rsidP="00A31B74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Фактически (в ед.)</w:t>
            </w:r>
          </w:p>
        </w:tc>
      </w:tr>
      <w:tr w:rsidR="00A31B74" w:rsidRPr="00A31B74" w:rsidTr="00A31B74">
        <w:tc>
          <w:tcPr>
            <w:tcW w:w="3474" w:type="dxa"/>
          </w:tcPr>
          <w:p w:rsidR="00A31B74" w:rsidRPr="00A31B74" w:rsidRDefault="00A31B74" w:rsidP="00A31B74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Заведующий</w:t>
            </w:r>
          </w:p>
        </w:tc>
        <w:tc>
          <w:tcPr>
            <w:tcW w:w="3474" w:type="dxa"/>
          </w:tcPr>
          <w:p w:rsidR="00A31B74" w:rsidRPr="00A31B74" w:rsidRDefault="007E39E6" w:rsidP="00A31B7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3474" w:type="dxa"/>
          </w:tcPr>
          <w:p w:rsidR="00A31B74" w:rsidRPr="00A31B74" w:rsidRDefault="007E39E6" w:rsidP="00A31B7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31B74" w:rsidRPr="00A31B74" w:rsidTr="00A31B74">
        <w:tc>
          <w:tcPr>
            <w:tcW w:w="3474" w:type="dxa"/>
          </w:tcPr>
          <w:p w:rsidR="00A31B74" w:rsidRPr="00A31B74" w:rsidRDefault="00A31B74" w:rsidP="00A31B74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Воспитатель</w:t>
            </w:r>
          </w:p>
        </w:tc>
        <w:tc>
          <w:tcPr>
            <w:tcW w:w="3474" w:type="dxa"/>
          </w:tcPr>
          <w:p w:rsidR="00A31B74" w:rsidRPr="00A31B74" w:rsidRDefault="007E39E6" w:rsidP="007E39E6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1,25</w:t>
            </w:r>
          </w:p>
        </w:tc>
        <w:tc>
          <w:tcPr>
            <w:tcW w:w="3474" w:type="dxa"/>
          </w:tcPr>
          <w:p w:rsidR="00A31B74" w:rsidRPr="00A31B74" w:rsidRDefault="007E39E6" w:rsidP="00A31B7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1,25</w:t>
            </w:r>
          </w:p>
        </w:tc>
      </w:tr>
      <w:tr w:rsidR="00A31B74" w:rsidRPr="00A31B74" w:rsidTr="00A31B74">
        <w:tc>
          <w:tcPr>
            <w:tcW w:w="3474" w:type="dxa"/>
          </w:tcPr>
          <w:p w:rsidR="00A31B74" w:rsidRPr="00A31B74" w:rsidRDefault="00A31B74" w:rsidP="00A31B74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Музыкальный руководитель</w:t>
            </w:r>
          </w:p>
        </w:tc>
        <w:tc>
          <w:tcPr>
            <w:tcW w:w="3474" w:type="dxa"/>
          </w:tcPr>
          <w:p w:rsidR="00A31B74" w:rsidRPr="00A31B74" w:rsidRDefault="007E39E6" w:rsidP="00A31B7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3474" w:type="dxa"/>
          </w:tcPr>
          <w:p w:rsidR="00A31B74" w:rsidRPr="00A31B74" w:rsidRDefault="00A31B74" w:rsidP="00A31B7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31B74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</w:tbl>
    <w:p w:rsidR="00A31B74" w:rsidRPr="00A31B74" w:rsidRDefault="007E39E6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укомплектовано кадрами на 10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0%. Педагогический коллектив стабильный, текучесть практически отсутствует. В количественном соотношении преобладали педагоги с большим стажем работы, что говорит о высоком уровне профессионально – педагогической деятельности в современных условиях и реализации ФГОС </w:t>
      </w:r>
      <w:proofErr w:type="gramStart"/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коллектива – 41 лет. Уровень квалификации п</w:t>
      </w:r>
      <w:r w:rsidR="007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работников на 2022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достаточно хороший, составляет 100% (высшая квалификационная категория – 0 человек; перва</w:t>
      </w:r>
      <w:r w:rsidR="007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квалификационная категория – 1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</w:p>
    <w:p w:rsidR="00A31B74" w:rsidRPr="00A31B74" w:rsidRDefault="007E39E6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 итогам 2022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 ДОУ перешел на применение про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фессиональных стандартов. Педагог прошел 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ДОУ  все соответствуют квалификационным требованиям </w:t>
      </w:r>
      <w:proofErr w:type="spellStart"/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профстандарта</w:t>
      </w:r>
      <w:proofErr w:type="spellEnd"/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профстандартом</w:t>
      </w:r>
      <w:proofErr w:type="spellEnd"/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«Педагог».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Диаграмма с характеристиками педагогического кадрового состава ДОУ.</w:t>
      </w:r>
    </w:p>
    <w:p w:rsidR="00D53FC7" w:rsidRDefault="00A31B74" w:rsidP="005907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392087B4" wp14:editId="3002DF0E">
            <wp:extent cx="4110990" cy="1775460"/>
            <wp:effectExtent l="19050" t="0" r="2286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3FC7" w:rsidRPr="00A31B74" w:rsidRDefault="00D53FC7" w:rsidP="00A31B7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31B74" w:rsidRPr="00DD0615" w:rsidRDefault="007E39E6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</w:t>
      </w:r>
      <w:r w:rsidR="00DD0615"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педагог ДОУ принял</w:t>
      </w:r>
      <w:r w:rsidR="00A31B74"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участие </w:t>
      </w:r>
      <w:proofErr w:type="gramStart"/>
      <w:r w:rsidR="00A31B74"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="00A31B74"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D0615" w:rsidRPr="00DD0615" w:rsidRDefault="00DD0615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-Всероссийский конкурс «Инновации и эксперименты в образовании» номинация «Детско-родительские отношения» диплом 1 степени</w:t>
      </w:r>
    </w:p>
    <w:p w:rsidR="00DD0615" w:rsidRPr="00DD0615" w:rsidRDefault="00DD0615" w:rsidP="00DD06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-Сертификат об участии в </w:t>
      </w:r>
      <w:proofErr w:type="spellStart"/>
      <w:r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вебинаре</w:t>
      </w:r>
      <w:proofErr w:type="spellEnd"/>
      <w:r w:rsidRP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«Роль методических объединений для повышения качества образования в ДОО»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саморазвиваются</w:t>
      </w:r>
      <w:proofErr w:type="spellEnd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A31B74" w:rsidRPr="00A31B74" w:rsidRDefault="007E39E6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</w:t>
      </w:r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в связи с ограничительными мерами по предотвращению распространения </w:t>
      </w:r>
      <w:proofErr w:type="spellStart"/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педагоги </w:t>
      </w:r>
      <w:proofErr w:type="gramStart"/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продолжали</w:t>
      </w:r>
      <w:proofErr w:type="gramEnd"/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щие цифровые ресурсы.</w:t>
      </w:r>
      <w:r w:rsidR="004F3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ДОУ </w:t>
      </w:r>
      <w:r w:rsidR="004F3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работает установка интернет соединения.</w:t>
      </w:r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результате интернет-связь стала стабильной</w:t>
      </w:r>
      <w:r w:rsidR="00DD06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31B74"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</w:t>
      </w:r>
      <w:proofErr w:type="gramStart"/>
      <w:r w:rsidRPr="00A31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Так, </w:t>
      </w: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обладали основными профессиональными компетенциями в организации мероприятий, направленных на реализацию образовательной Программы дошкольного образования, дополнительных общеобразовательных общеразвивающих программ, социальное партнерство с родителями.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 характерен достаточный уровень внутренней мотивации, креативные личностные качества, ориентированные на успех, способствующие самостоятельности в достижении высокого уровня профессионализма.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компетенции наблюдались: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уважительном отношении к каждому ребенку, к его чувствам и потребностям;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общаться с каждым ребёнком;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создать условия для свободного выбора детьми деятельности, участников совместной деятельности;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создать условия для принятия детьми решений, выражения своих чувств и мыслей;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оказать опосредованную помощь детям, поддержку детской инициативы и самостоятельности в разных видах деятельности;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создать условия для позитивных, доброжелательных отношений между детьми, в том числе принадлежащими к разным национально – культурным и социальным слоям, с разными возможностями здоровья;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развить коммуникативные способности детей, позволяющие разрешать конфликтные ситуации со сверстниками;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создать условия для овладения культурными средствами деятельности;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 – эстетического развития детей;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оценить индивидуальное развитие каждого ребёнка; </w:t>
      </w:r>
    </w:p>
    <w:p w:rsidR="00A31B74" w:rsidRPr="00A31B74" w:rsidRDefault="00A31B74" w:rsidP="004F3755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 ДОУ сложился единый педагогический коллектив, число которого в течение трех лет, в целом, стабильно.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кадровой политики ДОУ являлись: </w:t>
      </w:r>
    </w:p>
    <w:p w:rsidR="00A31B74" w:rsidRPr="00A31B74" w:rsidRDefault="00A31B74" w:rsidP="004F3755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профессиональной компетентности педагогов; </w:t>
      </w:r>
    </w:p>
    <w:p w:rsidR="00A31B74" w:rsidRPr="00A31B74" w:rsidRDefault="00A31B74" w:rsidP="004F3755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научно – педагогической деятельности; </w:t>
      </w:r>
    </w:p>
    <w:p w:rsidR="00A31B74" w:rsidRPr="00A31B74" w:rsidRDefault="00A31B74" w:rsidP="004F3755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непрерывного совершенствования педагогической деятельности; </w:t>
      </w:r>
    </w:p>
    <w:p w:rsidR="00A31B74" w:rsidRPr="00A31B74" w:rsidRDefault="00A31B74" w:rsidP="004F3755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единого педагогического коллектива;  </w:t>
      </w:r>
    </w:p>
    <w:p w:rsidR="00A31B74" w:rsidRPr="00A31B74" w:rsidRDefault="00A31B74" w:rsidP="004F3755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педагогических работников.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профессиональном становлении педагогов происходило накапливание опыта организации и проведения педагогической аттестации, усиливалась ее индивидуальная направленность, помогающая всесторонне раскрывать творческий педагогический потенциал, объективно оценивать качество труда в зависимости от уровня квалификации, профессионализма и продуктивности.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педагогический коллектив в целом, отмечалось его трудоспособность, ответственность, целеустремленность и профессионализм. Каждый педагог в течении отчетного года имел возможность для самовыражения, выбора оптимальных форм и методов образования и воспитания, методических рекомендаций, программ. Оценку качества кадрового обеспечения и профессионального сопровождения п</w:t>
      </w:r>
      <w:r w:rsidR="004F3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кадров ДОУ за 2022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можно считать эффективной.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7. Оценка учебно-методического и библиотечно-информационного обеспечения</w:t>
      </w:r>
    </w:p>
    <w:p w:rsidR="00A31B74" w:rsidRPr="00A31B74" w:rsidRDefault="00A31B74" w:rsidP="00A3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Cs w:val="13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Библиотечный фонд располагается в  кабинете заведующего,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A31B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воспитательно</w:t>
      </w:r>
      <w:proofErr w:type="spellEnd"/>
      <w:r w:rsidRPr="00A31B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-образовательной работы в соответствии с обязательной частью ООП.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Информационное обеспечение Детского сада включает:</w:t>
      </w:r>
    </w:p>
    <w:p w:rsidR="00A31B74" w:rsidRPr="00A31B74" w:rsidRDefault="00A31B74" w:rsidP="00A31B74">
      <w:pPr>
        <w:numPr>
          <w:ilvl w:val="0"/>
          <w:numId w:val="17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информационно-телекоммуникационное оборудование </w:t>
      </w:r>
      <w:proofErr w:type="gramStart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—к</w:t>
      </w:r>
      <w:proofErr w:type="gramEnd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омпьютер,  принтерам, проектором музыкальный центр;</w:t>
      </w:r>
    </w:p>
    <w:p w:rsidR="00A31B74" w:rsidRPr="00A31B74" w:rsidRDefault="00A31B74" w:rsidP="00A31B74">
      <w:pPr>
        <w:numPr>
          <w:ilvl w:val="0"/>
          <w:numId w:val="17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интернет-ресурсами</w:t>
      </w:r>
      <w:proofErr w:type="spellEnd"/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фото-, видеоматериалами, графическими редакторами.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достаточно хорошо осведомлены об психофизиологических особенностях детей в группе, при организации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ДОУ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31B74" w:rsidRPr="00A31B74" w:rsidRDefault="00A31B74" w:rsidP="00A31B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ru-RU"/>
        </w:rPr>
      </w:pPr>
    </w:p>
    <w:p w:rsidR="00A31B74" w:rsidRPr="00A31B74" w:rsidRDefault="00A31B74" w:rsidP="00A3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8. Оценка материально-технической базы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16" w:color="E2DFDD" w:frame="1"/>
          <w:shd w:val="clear" w:color="auto" w:fill="FFFFFF"/>
          <w:lang w:eastAsia="ru-RU"/>
        </w:rPr>
        <w:br/>
      </w: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ДОУ сформирована материально-техническая база для реализации образовательных программ, жизнеобеспечения и развития детей. В ДОУ оборудованы помещения:</w:t>
      </w:r>
    </w:p>
    <w:p w:rsidR="00A31B74" w:rsidRPr="00A31B74" w:rsidRDefault="004F3755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групповые помещения — 1</w:t>
      </w:r>
      <w:r w:rsidR="00A31B74"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A31B74" w:rsidRPr="00A31B74" w:rsidRDefault="00A31B74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кабинет заведующего — 1;</w:t>
      </w:r>
    </w:p>
    <w:p w:rsidR="004F3755" w:rsidRPr="004F3755" w:rsidRDefault="004F3755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музыкальный—1;</w:t>
      </w:r>
    </w:p>
    <w:p w:rsidR="00A31B74" w:rsidRPr="00A31B74" w:rsidRDefault="00A31B74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спортивный  зал — 1;</w:t>
      </w:r>
    </w:p>
    <w:p w:rsidR="00A31B74" w:rsidRPr="00A31B74" w:rsidRDefault="00A31B74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пищеблок — 1;</w:t>
      </w:r>
    </w:p>
    <w:p w:rsidR="00A31B74" w:rsidRPr="00A31B74" w:rsidRDefault="00A31B74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прачечная — 1;</w:t>
      </w:r>
    </w:p>
    <w:p w:rsidR="00A31B74" w:rsidRPr="00A31B74" w:rsidRDefault="00A31B74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медицинский кабинет — 1;</w:t>
      </w:r>
    </w:p>
    <w:p w:rsidR="00A31B74" w:rsidRPr="00A31B74" w:rsidRDefault="004F3755" w:rsidP="00A31B74">
      <w:pPr>
        <w:numPr>
          <w:ilvl w:val="0"/>
          <w:numId w:val="18"/>
        </w:numPr>
        <w:spacing w:after="0" w:line="240" w:lineRule="auto"/>
        <w:ind w:left="166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спальни — 1</w:t>
      </w:r>
      <w:r w:rsidR="00A31B74"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31B74" w:rsidRPr="00A31B74" w:rsidRDefault="004F3755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2022</w:t>
      </w:r>
      <w:r w:rsidR="00A31B74"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ДОУ провел теку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щий ремонт 2 групповых комнат, 1 спального помещения</w:t>
      </w:r>
      <w:r w:rsidR="00A31B74"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кор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идоров, медкабинета, музыкального и  спортивного залов</w:t>
      </w:r>
      <w:r w:rsidR="00A31B74"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Провели переоформление кабинета по ПДД.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Материально-техническое состояние ДОУ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A31B74" w:rsidRPr="00A31B74" w:rsidRDefault="004F3755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функционирует 1 группа</w:t>
      </w:r>
      <w:r w:rsidR="00A31B74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групповой ячейки входят: </w:t>
      </w:r>
    </w:p>
    <w:p w:rsidR="00A31B74" w:rsidRPr="00A31B74" w:rsidRDefault="00A31B74" w:rsidP="00A31B74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— предназначена для приема детей и хранения верхней одежды. Приемные оборудованы шкафами для верхней одежды детей. Шкафы для детей оборудованы индивидуальными ячейками — полками для головных уборов и крючками для верхней одежды. Каждая индивидуальная ячейка маркируется. Также в приемной расположены информационные уголки для родителей ("Для вас, родители", "Меню" и т.п.), куда помещается информационный материал для родителей, консультации, рекомендации специалистов, с целью развития художественно – эстетического вкуса, повышения уверенности каждого ребенка в своей индивидуальности, непохожести на других детей. </w:t>
      </w:r>
    </w:p>
    <w:p w:rsidR="00A31B74" w:rsidRPr="00A31B74" w:rsidRDefault="00A31B74" w:rsidP="00A31B74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предназначена для проведения игр, занятий и приема пищи. В групповых установлены столы и стулья по количеству детей в группах. Стулья и столы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</w:t>
      </w:r>
    </w:p>
    <w:p w:rsidR="00A31B74" w:rsidRPr="00A31B74" w:rsidRDefault="00A31B74" w:rsidP="004F3755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284" w:hanging="76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Спальня — предназначена для организации дневного сна детей. Спальни оборудованы стационарными кроватями. Дети обеспечены индивидуальными постельными принадлежностями, полотенцами, предметами личной гигиены. Имеются 3 комплекта постельного белья и полотенец, 2 комплекта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 </w:t>
      </w:r>
    </w:p>
    <w:p w:rsidR="00A31B74" w:rsidRPr="00A31B74" w:rsidRDefault="00A31B74" w:rsidP="004F3755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284" w:hanging="76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Буфетная — предназначена для хранения и мытья столовой посуды, и кормления воспитанников.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организовано питание в соответствии с примерным </w:t>
      </w:r>
      <w:r w:rsidR="00DD0615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десятидневным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и технологией приготовления пищи. Проводится витаминизация третьих блюд. Продукты поступают на основании договоров и с сопроводительными документами. Выдача готовой пищи с пищеблока и прием пищи в группе осуществляется,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режима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 Ежедневно проверяется качество поставляемых продуктов, осуществляется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реализации и правильностью их хранения. Со стороны заведующего ДОУ,  налажен систематический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детей. В правильной организации питания детей большое значение имеет создание благоприятной и эмоциональной и окружающей обстановки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В детском саду, согласно СанПиН, организован питьевой режим.</w:t>
      </w:r>
    </w:p>
    <w:p w:rsidR="00A31B74" w:rsidRPr="00A31B74" w:rsidRDefault="00A31B74" w:rsidP="004F3755">
      <w:pPr>
        <w:numPr>
          <w:ilvl w:val="0"/>
          <w:numId w:val="19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помещения делятся на умывальную зону и зону санитарных узлов, оснащение которых соответствует требования СанПиН. Здесь установлены умывальные раковины с подводкой горячей и холодной воды для детей, вешалки для детских полотенец, шкаф для уборочного инвентаря. Внутренняя отделка помещений соответствуют требования СанПиН.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ДОУ создана разнообразная по содержанию развивающая предметно-пространственная среда, отвечающая требованиям ФГОС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развивающей предметно – пространственной среды осуществляется подбор материалов и игр с учетом возрастных особенностей детей. Для детей раннего возраста и детей 3–4 лет в основе лежит предметная деятельность малышей. В группах детей 4–5 лет приоритетными являются сюжетно – ролевые игры, а в группах старшего дошкольного возраста особое внимание обращено на оснащение познавательн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уголков.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развивающей предметно – пространственной среды находит отражение в сменяемости игрового материала в зависимости от тематики дня и образовательного модуля.</w:t>
      </w: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присутствуют тематические центры, которые позволяют детям выбирать интересные игры, предметы и чередовать их в течение дня. Развивающая предметно – пространственная среда меняется в соответствии с интересами детей не реже, чем один раз в неделю.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ДОУ удовлетворительное. Все системы жизнеобеспечения (водоснабжение, канализация, отопление, освещение) находятся в исправном 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требует частичного ремонта.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ДОУ соответствует санитарным нормам, технике безопасности. Участок ДОУ озеленен, на прогулочных площадках имеется игровое оборудование, малые игровые формы, ежедневно перекапывается песок в песочницах, протираются скамейки, моется выносной материал, удаляются сухие ветки, аллергенный сорняк.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ДОУ по периметру ограждена забором и имеет наружное электрическое освещение. На территории расположены групповые площадки, физкультурная площадка, хозяйственная зона. Групповые</w:t>
      </w:r>
      <w:r w:rsidR="004F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- индивидуальные для 1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F37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веранда оборудована теневым навесом, огражденным с 3-х сторон; оборудована малыми формами, необходимыми для организации детской деятельности, разбиты цветники.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поддерживаются в состоянии постоянной готовности первичные средства пожаротушения: огнетушители (в количестве 7 шт.). Проводится их периодический технический осмотр и перезарядка. Соблюдаются требования к содержанию эвакуационных выходов.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отсутствуют горючая отделка стен и пола, выходы не загромождены посторонними предметами, в системе проводятся тренировочные занятия с сотрудниками и детьми по эвакуации в случае пожара и ЧС. 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</w:t>
      </w: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наличии акты о состоянии пожарной безопасности. В ДОУ установлена АПС, система "Стрелец-мониторинг", имеется кнопка тревожной сигнализации, обслуживает </w:t>
      </w:r>
      <w:proofErr w:type="spell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соблюдается, сотрудники ДОУ допускаются к работе согласно списку. Ежедневно территория и помещение ДОУ  проверяется на безопасность, вход на территорию ДОУ осуществляется через калитку. Пропуск в учреждение посторонних лиц осуществляется через центральную дверь, ведется журнал регистрации посетителей ДОУ. Дети отдаются только родителям (законным представителям) третьим лицам, согласно доверенностям родителе</w:t>
      </w:r>
      <w:proofErr w:type="gramStart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материально – техническая база ДОУ  находится в удовлетворительном состоянии, обеспечивает стабильное функционирование ДОУ. Все помещения ДОУ  функционируют по назначению. Созданы  материально – технические условия для качественного осуществления образовательной деятельности, соответствующие современным требованиям, питания обучающихся (воспитанников) правил пожарной безопасности, охраны жизни и здоровья всех участников образовательных отношений, медицинской помощи.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10. Оценка </w:t>
      </w:r>
      <w:proofErr w:type="gramStart"/>
      <w:r w:rsidRPr="00A31B7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A31B74" w:rsidRPr="00A31B74" w:rsidRDefault="00A31B74" w:rsidP="00A3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Cs w:val="13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 ДОУ утверждено </w:t>
      </w:r>
      <w:hyperlink r:id="rId25" w:anchor="/document/118/49757/" w:history="1">
        <w:r w:rsidRPr="00DD0615">
          <w:rPr>
            <w:rFonts w:ascii="Times New Roman" w:eastAsia="Times New Roman" w:hAnsi="Times New Roman" w:cs="Times New Roman"/>
            <w:iCs/>
            <w:color w:val="000000"/>
            <w:sz w:val="24"/>
            <w:lang w:eastAsia="ru-RU"/>
          </w:rPr>
          <w:t>положение о внутренней системе оценки качества образования</w:t>
        </w:r>
      </w:hyperlink>
      <w:r w:rsidRPr="00DD0615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 </w:t>
      </w:r>
      <w:r w:rsidR="00DD0615" w:rsidRPr="00DD0615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от 10.09.2022</w:t>
      </w:r>
      <w:r w:rsidRPr="00DD0615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Мониторинг качества образовательной деятельно</w:t>
      </w:r>
      <w:r w:rsidR="004F3755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сти в 2022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A31B74" w:rsidRPr="00A31B74" w:rsidRDefault="00A31B74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Состояние здоровья и физического развития воспитанников удовлетворительные. 89 % 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ДОУ  успешно участвовали в конкурсах и мероприятиях различного уровня.</w:t>
      </w:r>
    </w:p>
    <w:p w:rsidR="00A31B74" w:rsidRPr="00A31B74" w:rsidRDefault="00A31B74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объектами внутренней системы качества образования являлись: − качество условий реализации ОП ДО (оценка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психолого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педагогических, кадровых, материально – технических, финансовых условий, оценка выполнения требований к развивающей предметно – пространственной среде); − качество организации образовательной деятельности; − качество результатов реализации ОП </w:t>
      </w:r>
      <w:proofErr w:type="gramStart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31B74" w:rsidRPr="00A31B74" w:rsidRDefault="004F3755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 период с 12.10.2022 по 19.10.2022 проводилось анкетирование 11</w:t>
      </w:r>
      <w:r w:rsidR="00A31B74"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 родителей, получены следующие результаты:</w:t>
      </w:r>
    </w:p>
    <w:p w:rsidR="00A31B74" w:rsidRPr="00A31B74" w:rsidRDefault="00A31B74" w:rsidP="00A31B74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A31B74" w:rsidRPr="00A31B74" w:rsidRDefault="00A31B74" w:rsidP="00A31B74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доля получателей услуг, удовлетворенных компетентностью работников организации, — 72 процента;</w:t>
      </w:r>
    </w:p>
    <w:p w:rsidR="00A31B74" w:rsidRPr="00A31B74" w:rsidRDefault="00A31B74" w:rsidP="00A31B74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A31B74" w:rsidRPr="00A31B74" w:rsidRDefault="00A31B74" w:rsidP="00A31B74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доля получателей услуг, удовлетворенных качеством предоставляемых образовательных услуг, — 84 процента;</w:t>
      </w:r>
    </w:p>
    <w:p w:rsidR="00A31B74" w:rsidRPr="00A31B74" w:rsidRDefault="00A31B74" w:rsidP="00A31B74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A31B74" w:rsidRPr="00A31B74" w:rsidRDefault="00A31B74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31B74" w:rsidRPr="00A31B74" w:rsidRDefault="00A31B74" w:rsidP="00A31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анализа опроса родителей (законных представителей) об оценке применения ДОУ дистанционных технологий свидетельствуют о </w:t>
      </w:r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достаточном уровне удовлетворенности качеством образовательной деятельности в дистанционном режиме. </w:t>
      </w:r>
      <w:proofErr w:type="gramStart"/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A31B74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Вывод: в ДОУ функционировала внутренняя система оценки качества образования, фиксация результатов которой осуществлялась в базе данных учреждения, портфолио обучающихся воспитанников, отчетах, листе достижений и методической активности педагогов.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Открытость результатов оценки качества образования обеспечивалась путем предоставления информации: основным потребителям результатов внутренней системы оценки качества образования, средствам массовой информации через публикации опыта работы, размещения аналитических материалов, результатов оценки качества образования на официальном сайте ДОУ.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анализа данных использовались для составления ежегодного отчета учреждения о результатах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ДОУ, рассматривались на заседаниях педагогического совета, в творческих и инициативных группах. Исходя из того, что повышение качества дошкольного образования зависит от того, насколько эффективны структура управления, методы управленческой деятельности, стиль управленческой деятельности, уровень профессиональной компетентности всех субъектов управления, в перспективе мы видим создание постоянно действующей модели управления качеством образовательного процесса и поиск новых, соответствующих современным условиям, методов управления.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lastRenderedPageBreak/>
        <w:t>11. Результаты анализа показателей деятельности организации</w:t>
      </w:r>
    </w:p>
    <w:p w:rsidR="00A31B74" w:rsidRPr="00A31B74" w:rsidRDefault="00A31B74" w:rsidP="00A31B74">
      <w:pPr>
        <w:spacing w:after="92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Данные прив</w:t>
      </w:r>
      <w:r w:rsidR="00524940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едены по состоянию на 31.12.2022</w:t>
      </w:r>
      <w:r w:rsidRPr="00A31B74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5"/>
        <w:gridCol w:w="2180"/>
        <w:gridCol w:w="1704"/>
      </w:tblGrid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Единица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ru-RU"/>
              </w:rPr>
              <w:br/>
            </w: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измерения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A31B74" w:rsidRPr="00A31B74" w:rsidTr="00A31B74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Образовательная деятельность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92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 xml:space="preserve">в том числе 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обучающиеся</w:t>
            </w:r>
            <w:proofErr w:type="gram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12</w:t>
            </w: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в 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режиме полного дня</w:t>
            </w:r>
            <w:proofErr w:type="gram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9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Количество (удельный вес) детей от общей численности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9 (75</w:t>
            </w:r>
            <w:r w:rsidR="00A31B74"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 (0%)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 (0%)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Численность (удельный вес) воспитанников с ОВЗ 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от</w:t>
            </w:r>
            <w:proofErr w:type="gram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 общей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 (0%)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обучению по образовательной программе 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дошкольного</w:t>
            </w:r>
            <w:proofErr w:type="gramEnd"/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 (0%)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 (0%)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Средний показатель пропущенных по болезни дней на одного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воспитанника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день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1,6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Общая численность </w:t>
            </w:r>
            <w:proofErr w:type="spell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педработников</w:t>
            </w:r>
            <w:proofErr w:type="spell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, в том числе количество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proofErr w:type="spell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педработников</w:t>
            </w:r>
            <w:proofErr w:type="spell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</w:t>
            </w: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средним профессиональным образованием 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педагогической</w:t>
            </w:r>
            <w:proofErr w:type="gramEnd"/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</w:t>
            </w:r>
          </w:p>
        </w:tc>
      </w:tr>
      <w:tr w:rsidR="00A31B74" w:rsidRPr="00A31B74" w:rsidTr="00524940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DD0615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</w:t>
            </w:r>
          </w:p>
        </w:tc>
      </w:tr>
      <w:tr w:rsidR="00A31B74" w:rsidRPr="00A31B74" w:rsidTr="00524940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больше 15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524940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lastRenderedPageBreak/>
              <w:t>от 55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</w:t>
            </w:r>
            <w:r w:rsidR="00A31B74"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(100%)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1(100</w:t>
            </w:r>
            <w:r w:rsidR="00A31B74"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</w:t>
            </w:r>
          </w:p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(процент)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</w:t>
            </w:r>
            <w:r w:rsidR="00A31B74"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gramEnd"/>
            <w:r w:rsidR="00A31B74"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%)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человек/человек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1/12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Наличие в детском саду: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нет</w:t>
            </w:r>
          </w:p>
        </w:tc>
      </w:tr>
      <w:tr w:rsidR="00A31B74" w:rsidRPr="00A31B74" w:rsidTr="00A31B74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Инфраструктура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Общая площадь помещений, в которых осуществляется</w:t>
            </w:r>
          </w:p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кв. м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8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1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кв. м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434,8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Наличие в детском саду:</w:t>
            </w:r>
          </w:p>
        </w:tc>
        <w:tc>
          <w:tcPr>
            <w:tcW w:w="21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да/нет</w:t>
            </w: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524940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Да</w:t>
            </w:r>
          </w:p>
        </w:tc>
      </w:tr>
      <w:tr w:rsidR="00A31B74" w:rsidRPr="00A31B74" w:rsidTr="00A31B74">
        <w:tc>
          <w:tcPr>
            <w:tcW w:w="63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да</w:t>
            </w:r>
          </w:p>
        </w:tc>
      </w:tr>
      <w:tr w:rsidR="00A31B74" w:rsidRPr="00A31B74" w:rsidTr="00A31B74">
        <w:tc>
          <w:tcPr>
            <w:tcW w:w="6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обеспечить потребность воспитанников в</w:t>
            </w:r>
            <w:proofErr w:type="gramEnd"/>
            <w:r w:rsidRPr="00A31B74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31B74" w:rsidRPr="00A31B74" w:rsidRDefault="00A31B74" w:rsidP="00A3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1B74" w:rsidRPr="00A31B74" w:rsidRDefault="00A31B74" w:rsidP="00A31B74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A31B7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да</w:t>
            </w:r>
          </w:p>
        </w:tc>
      </w:tr>
    </w:tbl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B74" w:rsidRPr="00A31B74" w:rsidRDefault="00A31B74" w:rsidP="00A31B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Анализ показателей указывает на то, что ДОУ имеет достаточную инфраструктуру, которая соответствует требованиям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6" w:anchor="/document/99/566085656/" w:history="1">
        <w:r w:rsidRPr="00A31B7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СП 2.4.3648-20</w:t>
        </w:r>
      </w:hyperlink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Pr="00A31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выводы по итогам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ДОУ строилась в соответствии с ФЗ – 273 "Об образовании в РФ" и нормативно – правовой базой. ДОУ  функционирует стабильно.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на основе анализа и структурирования возникающих проблем выстраивал план перспективы развития в соответствии с уровнем требований современного этапа развития общества. ДОУ  предоставлял доступное качественное дошкольное образование, воспитание и развитие обучающихся дошкольников в безопасных, комфортных условиях.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образовательного взаимодействия осуществлялось за счет эффективного использования современных образовательных технологий, в том числе информационно – коммуникационных.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управлении учреждения сочетались принципы единоначалия и демократичность современного уклада дошкольного учреждения. Родители являлись участниками образовательного процесса.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созданы все условия для развития ребенка, с учетом его интересов и траектории развития, что подтверждается качеством и уровнем участия в олимпиадах, конкурсах, смотрах различного уровня.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Повышался профессиональный уровень педагогического коллектива учреждения через курсы повышения квалификации, семинары, творческие встречи, мастер – классы, участия в творческих группах и т.д.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воспитанники демонстрировали позитивное отношение к педагогической и методической деятельности ДОУ.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оценки образовательной деятельности, системы управления ДОУ, организации учебного процесса, качества кадрового обеспечения, качества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методического обеспечения, качества </w:t>
      </w:r>
      <w:proofErr w:type="spell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информационного обеспечения, материально – технической базы, а также анализа показателей деятельности </w:t>
      </w:r>
      <w:r w:rsidR="0052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940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524940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="00524940" w:rsidRPr="00A3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подразделение для осуществления образовательной деятельности по программам дошкольного образования</w:t>
      </w: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наметились пути дальнейшего развития ДОУ: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1.Укрепление материально – технической базы учреждения: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приобретение дидактических, развивающих игр, оборудование по познавательной и речевой деятельности для реализации образовательной Программы дошкольного образования;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пополнение библиотечного фонда, в части "Методические издания" по раннему и младшему дошкольному возрасту;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образовательных кейсов по образовательным областям в соответствии с ФГОС </w:t>
      </w:r>
      <w:proofErr w:type="gramStart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2.Улучшение качества образовательного процесса, повышение технологической грамотности педагогов, формирование профессиональных потребностей в постоянном развитии, самосовершенствовании через использование приемов дифференцированного подхода к детям для развития детской инициативы. </w:t>
      </w:r>
    </w:p>
    <w:p w:rsidR="00A31B74" w:rsidRPr="00A31B74" w:rsidRDefault="00A31B74" w:rsidP="00A3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3.Повышение компетентности педагогического коллектива, мотивированного на диссеминацию педагогического опыта и участите в научно – методической работе</w:t>
      </w: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31B74" w:rsidRPr="00A31B74" w:rsidRDefault="00A31B74" w:rsidP="00A31B74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950C15" w:rsidRDefault="00950C15"/>
    <w:sectPr w:rsidR="00950C15" w:rsidSect="00A31B74">
      <w:footerReference w:type="default" r:id="rId27"/>
      <w:pgSz w:w="11906" w:h="16838"/>
      <w:pgMar w:top="426" w:right="424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DD" w:rsidRDefault="009909DD">
      <w:pPr>
        <w:spacing w:after="0" w:line="240" w:lineRule="auto"/>
      </w:pPr>
      <w:r>
        <w:separator/>
      </w:r>
    </w:p>
  </w:endnote>
  <w:endnote w:type="continuationSeparator" w:id="0">
    <w:p w:rsidR="009909DD" w:rsidRDefault="0099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579"/>
      <w:docPartObj>
        <w:docPartGallery w:val="Page Numbers (Bottom of Page)"/>
        <w:docPartUnique/>
      </w:docPartObj>
    </w:sdtPr>
    <w:sdtEndPr/>
    <w:sdtContent>
      <w:p w:rsidR="007112E5" w:rsidRDefault="007112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2E5" w:rsidRDefault="00711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DD" w:rsidRDefault="009909DD">
      <w:pPr>
        <w:spacing w:after="0" w:line="240" w:lineRule="auto"/>
      </w:pPr>
      <w:r>
        <w:separator/>
      </w:r>
    </w:p>
  </w:footnote>
  <w:footnote w:type="continuationSeparator" w:id="0">
    <w:p w:rsidR="009909DD" w:rsidRDefault="0099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FF"/>
    <w:multiLevelType w:val="hybridMultilevel"/>
    <w:tmpl w:val="3CEED046"/>
    <w:lvl w:ilvl="0" w:tplc="95C63B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E90ED1"/>
    <w:multiLevelType w:val="multilevel"/>
    <w:tmpl w:val="BC34C3B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6921EDD"/>
    <w:multiLevelType w:val="hybridMultilevel"/>
    <w:tmpl w:val="86B444DE"/>
    <w:lvl w:ilvl="0" w:tplc="2820C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2CEE"/>
    <w:multiLevelType w:val="hybridMultilevel"/>
    <w:tmpl w:val="AC1883B6"/>
    <w:lvl w:ilvl="0" w:tplc="2820C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87798"/>
    <w:multiLevelType w:val="multilevel"/>
    <w:tmpl w:val="85CE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96100"/>
    <w:multiLevelType w:val="multilevel"/>
    <w:tmpl w:val="BC34C3B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9A53839"/>
    <w:multiLevelType w:val="hybridMultilevel"/>
    <w:tmpl w:val="3D80CEB8"/>
    <w:lvl w:ilvl="0" w:tplc="4DC0178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635DC6"/>
    <w:multiLevelType w:val="hybridMultilevel"/>
    <w:tmpl w:val="85D255AC"/>
    <w:lvl w:ilvl="0" w:tplc="4DC01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879FF"/>
    <w:multiLevelType w:val="multilevel"/>
    <w:tmpl w:val="0C0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65603"/>
    <w:multiLevelType w:val="hybridMultilevel"/>
    <w:tmpl w:val="0B366ECC"/>
    <w:lvl w:ilvl="0" w:tplc="046289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72AF9"/>
    <w:multiLevelType w:val="hybridMultilevel"/>
    <w:tmpl w:val="A31267A6"/>
    <w:lvl w:ilvl="0" w:tplc="2820C5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61348E"/>
    <w:multiLevelType w:val="hybridMultilevel"/>
    <w:tmpl w:val="F53481A2"/>
    <w:lvl w:ilvl="0" w:tplc="2820C5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61C1193"/>
    <w:multiLevelType w:val="multilevel"/>
    <w:tmpl w:val="AE7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A0553"/>
    <w:multiLevelType w:val="hybridMultilevel"/>
    <w:tmpl w:val="FB463378"/>
    <w:lvl w:ilvl="0" w:tplc="4DC0178A">
      <w:start w:val="1"/>
      <w:numFmt w:val="bullet"/>
      <w:lvlText w:val="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740523DF"/>
    <w:multiLevelType w:val="multilevel"/>
    <w:tmpl w:val="C20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62EE5"/>
    <w:multiLevelType w:val="hybridMultilevel"/>
    <w:tmpl w:val="94A2B122"/>
    <w:lvl w:ilvl="0" w:tplc="4DC0178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D0F7A0E"/>
    <w:multiLevelType w:val="hybridMultilevel"/>
    <w:tmpl w:val="869ED37E"/>
    <w:lvl w:ilvl="0" w:tplc="2820C5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D587CEB"/>
    <w:multiLevelType w:val="hybridMultilevel"/>
    <w:tmpl w:val="DBE8E98E"/>
    <w:lvl w:ilvl="0" w:tplc="2820C53E">
      <w:start w:val="1"/>
      <w:numFmt w:val="bullet"/>
      <w:lvlText w:val="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F604B90"/>
    <w:multiLevelType w:val="hybridMultilevel"/>
    <w:tmpl w:val="379A7B1A"/>
    <w:lvl w:ilvl="0" w:tplc="2820C53E">
      <w:start w:val="1"/>
      <w:numFmt w:val="bullet"/>
      <w:lvlText w:val="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C9"/>
    <w:rsid w:val="00023DE8"/>
    <w:rsid w:val="000F1E5A"/>
    <w:rsid w:val="001812CD"/>
    <w:rsid w:val="003116C1"/>
    <w:rsid w:val="00382A41"/>
    <w:rsid w:val="003F73BB"/>
    <w:rsid w:val="004F3755"/>
    <w:rsid w:val="00522910"/>
    <w:rsid w:val="00524940"/>
    <w:rsid w:val="0059078C"/>
    <w:rsid w:val="006D07BA"/>
    <w:rsid w:val="007112E5"/>
    <w:rsid w:val="007E39E6"/>
    <w:rsid w:val="008C7900"/>
    <w:rsid w:val="00950C15"/>
    <w:rsid w:val="009909DD"/>
    <w:rsid w:val="009F1317"/>
    <w:rsid w:val="00A31B74"/>
    <w:rsid w:val="00B86340"/>
    <w:rsid w:val="00C806D5"/>
    <w:rsid w:val="00D338FC"/>
    <w:rsid w:val="00D53FC7"/>
    <w:rsid w:val="00D712DE"/>
    <w:rsid w:val="00DD0615"/>
    <w:rsid w:val="00DD7C9C"/>
    <w:rsid w:val="00F1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B7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31B74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31B74"/>
  </w:style>
  <w:style w:type="paragraph" w:styleId="a3">
    <w:name w:val="List Paragraph"/>
    <w:basedOn w:val="a"/>
    <w:uiPriority w:val="34"/>
    <w:qFormat/>
    <w:rsid w:val="00A31B74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uiPriority w:val="59"/>
    <w:rsid w:val="00A31B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31B7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B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Гиперссылка1"/>
    <w:basedOn w:val="a0"/>
    <w:uiPriority w:val="99"/>
    <w:unhideWhenUsed/>
    <w:rsid w:val="00A31B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1B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31B7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31B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31B74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A31B74"/>
    <w:rPr>
      <w:b/>
      <w:bCs/>
    </w:rPr>
  </w:style>
  <w:style w:type="character" w:styleId="ac">
    <w:name w:val="Emphasis"/>
    <w:basedOn w:val="a0"/>
    <w:uiPriority w:val="20"/>
    <w:qFormat/>
    <w:rsid w:val="00A31B74"/>
    <w:rPr>
      <w:i/>
      <w:iCs/>
    </w:rPr>
  </w:style>
  <w:style w:type="paragraph" w:styleId="ad">
    <w:name w:val="Normal (Web)"/>
    <w:basedOn w:val="a"/>
    <w:uiPriority w:val="99"/>
    <w:unhideWhenUsed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B74"/>
  </w:style>
  <w:style w:type="paragraph" w:customStyle="1" w:styleId="c4">
    <w:name w:val="c4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3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A31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B7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31B74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31B74"/>
  </w:style>
  <w:style w:type="paragraph" w:styleId="a3">
    <w:name w:val="List Paragraph"/>
    <w:basedOn w:val="a"/>
    <w:uiPriority w:val="34"/>
    <w:qFormat/>
    <w:rsid w:val="00A31B74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uiPriority w:val="59"/>
    <w:rsid w:val="00A31B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31B7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B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Гиперссылка1"/>
    <w:basedOn w:val="a0"/>
    <w:uiPriority w:val="99"/>
    <w:unhideWhenUsed/>
    <w:rsid w:val="00A31B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1B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31B7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31B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31B74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A31B74"/>
    <w:rPr>
      <w:b/>
      <w:bCs/>
    </w:rPr>
  </w:style>
  <w:style w:type="character" w:styleId="ac">
    <w:name w:val="Emphasis"/>
    <w:basedOn w:val="a0"/>
    <w:uiPriority w:val="20"/>
    <w:qFormat/>
    <w:rsid w:val="00A31B74"/>
    <w:rPr>
      <w:i/>
      <w:iCs/>
    </w:rPr>
  </w:style>
  <w:style w:type="paragraph" w:styleId="ad">
    <w:name w:val="Normal (Web)"/>
    <w:basedOn w:val="a"/>
    <w:uiPriority w:val="99"/>
    <w:unhideWhenUsed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B74"/>
  </w:style>
  <w:style w:type="paragraph" w:customStyle="1" w:styleId="c4">
    <w:name w:val="c4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3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A31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3.xm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chart" Target="charts/chart2.xm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mailto:Mdou15@adamroo.info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0.54</c:v>
                </c:pt>
                <c:pt idx="2">
                  <c:v>0.53</c:v>
                </c:pt>
                <c:pt idx="3">
                  <c:v>0.61000000000000065</c:v>
                </c:pt>
                <c:pt idx="4">
                  <c:v>0.63000000000000111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0.59000000000000008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0.54</c:v>
                </c:pt>
                <c:pt idx="2">
                  <c:v>0.53</c:v>
                </c:pt>
                <c:pt idx="3">
                  <c:v>0.61000000000000065</c:v>
                </c:pt>
                <c:pt idx="4">
                  <c:v>0.63000000000000111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1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0.54</c:v>
                </c:pt>
                <c:pt idx="2">
                  <c:v>0.53</c:v>
                </c:pt>
                <c:pt idx="3">
                  <c:v>0.61000000000000065</c:v>
                </c:pt>
                <c:pt idx="4">
                  <c:v>0.63000000000000111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0.54</c:v>
                </c:pt>
                <c:pt idx="2">
                  <c:v>0.53</c:v>
                </c:pt>
                <c:pt idx="3">
                  <c:v>0.61000000000000065</c:v>
                </c:pt>
                <c:pt idx="4">
                  <c:v>0.63000000000000111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0.61000000000000065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0.54</c:v>
                </c:pt>
                <c:pt idx="2">
                  <c:v>0.53</c:v>
                </c:pt>
                <c:pt idx="3">
                  <c:v>0.61000000000000065</c:v>
                </c:pt>
                <c:pt idx="4">
                  <c:v>0.63000000000000111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0.63000000000000111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858496"/>
        <c:axId val="98981504"/>
        <c:axId val="0"/>
      </c:bar3DChart>
      <c:catAx>
        <c:axId val="13885849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98981504"/>
        <c:crosses val="autoZero"/>
        <c:auto val="1"/>
        <c:lblAlgn val="ctr"/>
        <c:lblOffset val="100"/>
        <c:noMultiLvlLbl val="0"/>
      </c:catAx>
      <c:valAx>
        <c:axId val="9898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885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886494615219478"/>
          <c:y val="1.2348288678680293E-3"/>
          <c:w val="0.34044065387348987"/>
          <c:h val="0.99360430736671745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0.67000000000000126</c:v>
                </c:pt>
                <c:pt idx="1">
                  <c:v>0.63000000000000111</c:v>
                </c:pt>
                <c:pt idx="2">
                  <c:v>0.63000000000000111</c:v>
                </c:pt>
                <c:pt idx="3">
                  <c:v>0.61000000000000065</c:v>
                </c:pt>
                <c:pt idx="4">
                  <c:v>0.77000000000000113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0.67000000000000126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0.67000000000000126</c:v>
                </c:pt>
                <c:pt idx="1">
                  <c:v>0.63000000000000111</c:v>
                </c:pt>
                <c:pt idx="2">
                  <c:v>0.63000000000000111</c:v>
                </c:pt>
                <c:pt idx="3">
                  <c:v>0.61000000000000065</c:v>
                </c:pt>
                <c:pt idx="4">
                  <c:v>0.77000000000000113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1">
                  <c:v>0.63000000000000111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0.67000000000000126</c:v>
                </c:pt>
                <c:pt idx="1">
                  <c:v>0.63000000000000111</c:v>
                </c:pt>
                <c:pt idx="2">
                  <c:v>0.63000000000000111</c:v>
                </c:pt>
                <c:pt idx="3">
                  <c:v>0.61000000000000065</c:v>
                </c:pt>
                <c:pt idx="4">
                  <c:v>0.77000000000000113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0.63000000000000111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0.67000000000000126</c:v>
                </c:pt>
                <c:pt idx="1">
                  <c:v>0.63000000000000111</c:v>
                </c:pt>
                <c:pt idx="2">
                  <c:v>0.63000000000000111</c:v>
                </c:pt>
                <c:pt idx="3">
                  <c:v>0.61000000000000065</c:v>
                </c:pt>
                <c:pt idx="4">
                  <c:v>0.77000000000000113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0.61000000000000065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0.67000000000000126</c:v>
                </c:pt>
                <c:pt idx="1">
                  <c:v>0.63000000000000111</c:v>
                </c:pt>
                <c:pt idx="2">
                  <c:v>0.63000000000000111</c:v>
                </c:pt>
                <c:pt idx="3">
                  <c:v>0.61000000000000065</c:v>
                </c:pt>
                <c:pt idx="4">
                  <c:v>0.77000000000000113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0.77000000000000113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860544"/>
        <c:axId val="98983232"/>
        <c:axId val="0"/>
      </c:bar3DChart>
      <c:catAx>
        <c:axId val="13886054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98983232"/>
        <c:crosses val="autoZero"/>
        <c:auto val="1"/>
        <c:lblAlgn val="ctr"/>
        <c:lblOffset val="100"/>
        <c:noMultiLvlLbl val="0"/>
      </c:catAx>
      <c:valAx>
        <c:axId val="98983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86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52568809785204"/>
          <c:y val="7.7755905511811024E-2"/>
          <c:w val="0.34108496133274296"/>
          <c:h val="0.91948818897637719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0.63000000000000111</c:v>
                </c:pt>
                <c:pt idx="1">
                  <c:v>0.60000000000000064</c:v>
                </c:pt>
                <c:pt idx="2">
                  <c:v>0.63000000000000111</c:v>
                </c:pt>
                <c:pt idx="3">
                  <c:v>0.56999999999999995</c:v>
                </c:pt>
                <c:pt idx="4">
                  <c:v>0.77000000000000113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0.63000000000000111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0.63000000000000111</c:v>
                </c:pt>
                <c:pt idx="1">
                  <c:v>0.60000000000000064</c:v>
                </c:pt>
                <c:pt idx="2">
                  <c:v>0.63000000000000111</c:v>
                </c:pt>
                <c:pt idx="3">
                  <c:v>0.56999999999999995</c:v>
                </c:pt>
                <c:pt idx="4">
                  <c:v>0.77000000000000113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1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0.63000000000000111</c:v>
                </c:pt>
                <c:pt idx="1">
                  <c:v>0.60000000000000064</c:v>
                </c:pt>
                <c:pt idx="2">
                  <c:v>0.63000000000000111</c:v>
                </c:pt>
                <c:pt idx="3">
                  <c:v>0.56999999999999995</c:v>
                </c:pt>
                <c:pt idx="4">
                  <c:v>0.77000000000000113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0.63000000000000111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0.63000000000000111</c:v>
                </c:pt>
                <c:pt idx="1">
                  <c:v>0.60000000000000064</c:v>
                </c:pt>
                <c:pt idx="2">
                  <c:v>0.63000000000000111</c:v>
                </c:pt>
                <c:pt idx="3">
                  <c:v>0.56999999999999995</c:v>
                </c:pt>
                <c:pt idx="4">
                  <c:v>0.77000000000000113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0.63000000000000111</c:v>
                </c:pt>
                <c:pt idx="1">
                  <c:v>0.60000000000000064</c:v>
                </c:pt>
                <c:pt idx="2">
                  <c:v>0.63000000000000111</c:v>
                </c:pt>
                <c:pt idx="3">
                  <c:v>0.56999999999999995</c:v>
                </c:pt>
                <c:pt idx="4">
                  <c:v>0.77000000000000113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0.77000000000000113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583488"/>
        <c:axId val="98982080"/>
        <c:axId val="0"/>
      </c:bar3DChart>
      <c:catAx>
        <c:axId val="13958348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98982080"/>
        <c:crosses val="autoZero"/>
        <c:auto val="1"/>
        <c:lblAlgn val="ctr"/>
        <c:lblOffset val="100"/>
        <c:noMultiLvlLbl val="0"/>
      </c:catAx>
      <c:valAx>
        <c:axId val="9898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583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0.87000000000000099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0.87000000000000099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0.87000000000000099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0.73000000000000065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0.87000000000000099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0.87000000000000099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0.87000000000000099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585536"/>
        <c:axId val="139406144"/>
        <c:axId val="0"/>
      </c:bar3DChart>
      <c:catAx>
        <c:axId val="13958553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39406144"/>
        <c:crosses val="autoZero"/>
        <c:auto val="1"/>
        <c:lblAlgn val="ctr"/>
        <c:lblOffset val="100"/>
        <c:noMultiLvlLbl val="0"/>
      </c:catAx>
      <c:valAx>
        <c:axId val="1394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85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0.87000000000000099</c:v>
                </c:pt>
                <c:pt idx="4">
                  <c:v>0.91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0.87000000000000099</c:v>
                </c:pt>
                <c:pt idx="4">
                  <c:v>0.91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0.87000000000000099</c:v>
                </c:pt>
                <c:pt idx="4">
                  <c:v>0.91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0.95000000000000062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0.87000000000000099</c:v>
                </c:pt>
                <c:pt idx="4">
                  <c:v>0.91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0.87000000000000099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0.95000000000000062</c:v>
                </c:pt>
                <c:pt idx="3">
                  <c:v>0.87000000000000099</c:v>
                </c:pt>
                <c:pt idx="4">
                  <c:v>0.91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694080"/>
        <c:axId val="139407872"/>
        <c:axId val="0"/>
      </c:bar3DChart>
      <c:catAx>
        <c:axId val="13969408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39407872"/>
        <c:crosses val="autoZero"/>
        <c:auto val="1"/>
        <c:lblAlgn val="ctr"/>
        <c:lblOffset val="100"/>
        <c:noMultiLvlLbl val="0"/>
      </c:catAx>
      <c:valAx>
        <c:axId val="13940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69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8434496348775"/>
          <c:y val="9.0197465551181463E-3"/>
          <c:w val="0.30310368692900241"/>
          <c:h val="0.98196050688976277"/>
        </c:manualLayout>
      </c:layout>
      <c:overlay val="0"/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5.1872548189540825E-2"/>
          <c:w val="0.9745369986646405"/>
          <c:h val="0.54906499590776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one"/>
        <c:axId val="139696640"/>
        <c:axId val="139409600"/>
        <c:axId val="0"/>
      </c:bar3DChart>
      <c:catAx>
        <c:axId val="13969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9409600"/>
        <c:crosses val="autoZero"/>
        <c:auto val="1"/>
        <c:lblAlgn val="ctr"/>
        <c:lblOffset val="100"/>
        <c:noMultiLvlLbl val="0"/>
      </c:catAx>
      <c:valAx>
        <c:axId val="139409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9696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8085</Words>
  <Characters>46086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5</cp:revision>
  <dcterms:created xsi:type="dcterms:W3CDTF">2023-01-16T10:17:00Z</dcterms:created>
  <dcterms:modified xsi:type="dcterms:W3CDTF">2023-04-18T08:40:00Z</dcterms:modified>
</cp:coreProperties>
</file>